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显微器械数量及规格要求</w:t>
      </w:r>
      <w:bookmarkStart w:id="0" w:name="_GoBack"/>
      <w:bookmarkEnd w:id="0"/>
    </w:p>
    <w:tbl>
      <w:tblPr>
        <w:tblW w:w="789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815"/>
        <w:gridCol w:w="1365"/>
        <w:gridCol w:w="1680"/>
        <w:gridCol w:w="1050"/>
        <w:gridCol w:w="109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显微剪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国产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14cm直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显微剪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国产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14cm弯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显微镊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国产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16cm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显微持针钳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国产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14cm弯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精细剪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国产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16cm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精细剪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国产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14cm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</w:tbl>
    <w:p>
      <w:pPr>
        <w:jc w:val="center"/>
        <w:rPr>
          <w:rFonts w:hint="eastAsia"/>
          <w:b/>
          <w:bCs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F6D78"/>
    <w:rsid w:val="126031F3"/>
    <w:rsid w:val="387A706A"/>
    <w:rsid w:val="59DE385D"/>
    <w:rsid w:val="5A6265DA"/>
    <w:rsid w:val="7B19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yonghu</dc:creator>
  <cp:lastModifiedBy>谢宗师</cp:lastModifiedBy>
  <dcterms:modified xsi:type="dcterms:W3CDTF">2020-07-02T00:59:38Z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