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微软雅黑" w:hAnsi="微软雅黑" w:eastAsia="微软雅黑"/>
          <w:b/>
          <w:bCs/>
          <w:sz w:val="32"/>
        </w:rPr>
      </w:pPr>
    </w:p>
    <w:p>
      <w:pPr>
        <w:spacing w:line="440" w:lineRule="exact"/>
        <w:jc w:val="center"/>
        <w:rPr>
          <w:rFonts w:ascii="微软雅黑" w:hAnsi="微软雅黑" w:eastAsia="微软雅黑"/>
          <w:b/>
          <w:bCs/>
          <w:sz w:val="32"/>
        </w:rPr>
      </w:pPr>
      <w:r>
        <w:rPr>
          <w:rFonts w:hint="eastAsia" w:ascii="微软雅黑" w:hAnsi="微软雅黑" w:eastAsia="微软雅黑"/>
          <w:b/>
          <w:bCs/>
          <w:sz w:val="32"/>
        </w:rPr>
        <w:t>磁振热治疗仪</w:t>
      </w:r>
      <w:r>
        <w:rPr>
          <w:rFonts w:hint="eastAsia" w:ascii="微软雅黑" w:hAnsi="微软雅黑" w:eastAsia="微软雅黑"/>
          <w:b/>
          <w:bCs/>
          <w:sz w:val="32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b/>
          <w:bCs/>
          <w:sz w:val="32"/>
        </w:rPr>
        <w:t>技术参数</w:t>
      </w:r>
    </w:p>
    <w:p>
      <w:pPr>
        <w:spacing w:line="440" w:lineRule="exact"/>
        <w:jc w:val="center"/>
        <w:rPr>
          <w:rFonts w:ascii="微软雅黑" w:hAnsi="微软雅黑" w:eastAsia="微软雅黑"/>
          <w:b/>
          <w:bCs/>
          <w:sz w:val="32"/>
        </w:rPr>
      </w:pPr>
    </w:p>
    <w:p>
      <w:pPr>
        <w:numPr>
          <w:ilvl w:val="0"/>
          <w:numId w:val="1"/>
        </w:numPr>
        <w:spacing w:line="500" w:lineRule="exact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*具有国家规定的医疗器械产品注册证；入选国家中医药管理局第一批推荐中医诊疗设备；此产品为具有自主知识产权的软件著作权产品；产品为省级以上高新技术产品；</w:t>
      </w:r>
    </w:p>
    <w:p>
      <w:pPr>
        <w:numPr>
          <w:ilvl w:val="0"/>
          <w:numId w:val="1"/>
        </w:numPr>
        <w:spacing w:line="500" w:lineRule="exact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*产品通过CMD认证，ISO13485和ISO9001质量体系认证。</w:t>
      </w:r>
    </w:p>
    <w:p>
      <w:pPr>
        <w:numPr>
          <w:ilvl w:val="0"/>
          <w:numId w:val="1"/>
        </w:numPr>
        <w:spacing w:line="500" w:lineRule="exact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适用范围：适用于慢性软组织损伤和颈肩腰腿痛的辅助治疗。</w:t>
      </w:r>
    </w:p>
    <w:p>
      <w:pPr>
        <w:numPr>
          <w:ilvl w:val="0"/>
          <w:numId w:val="1"/>
        </w:numPr>
        <w:spacing w:line="500" w:lineRule="exact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性能参数：</w:t>
      </w:r>
    </w:p>
    <w:p>
      <w:pPr>
        <w:pStyle w:val="8"/>
        <w:numPr>
          <w:ilvl w:val="1"/>
          <w:numId w:val="2"/>
        </w:numPr>
        <w:spacing w:line="500" w:lineRule="exact"/>
        <w:ind w:firstLineChars="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采用磁场、振动、温热三种物理因子相结合进行同步治疗；</w:t>
      </w:r>
    </w:p>
    <w:p>
      <w:pPr>
        <w:pStyle w:val="8"/>
        <w:numPr>
          <w:ilvl w:val="1"/>
          <w:numId w:val="2"/>
        </w:numPr>
        <w:spacing w:line="500" w:lineRule="exact"/>
        <w:ind w:firstLineChars="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*独立</w:t>
      </w:r>
      <w:r>
        <w:rPr>
          <w:rFonts w:hint="eastAsia" w:ascii="微软雅黑" w:hAnsi="微软雅黑" w:eastAsia="微软雅黑"/>
          <w:sz w:val="24"/>
          <w:lang w:eastAsia="zh-CN"/>
        </w:rPr>
        <w:t>四</w:t>
      </w:r>
      <w:r>
        <w:rPr>
          <w:rFonts w:hint="eastAsia" w:ascii="微软雅黑" w:hAnsi="微软雅黑" w:eastAsia="微软雅黑"/>
          <w:sz w:val="24"/>
        </w:rPr>
        <w:t>通道输出，</w:t>
      </w:r>
      <w:r>
        <w:rPr>
          <w:rFonts w:hint="eastAsia" w:ascii="微软雅黑" w:hAnsi="微软雅黑" w:eastAsia="微软雅黑"/>
          <w:sz w:val="24"/>
          <w:lang w:eastAsia="zh-CN"/>
        </w:rPr>
        <w:t>四</w:t>
      </w:r>
      <w:r>
        <w:rPr>
          <w:rFonts w:hint="eastAsia" w:ascii="微软雅黑" w:hAnsi="微软雅黑" w:eastAsia="微软雅黑"/>
          <w:sz w:val="24"/>
        </w:rPr>
        <w:t>通道参数可独立调节，可同时治疗</w:t>
      </w:r>
      <w:r>
        <w:rPr>
          <w:rFonts w:hint="eastAsia" w:ascii="微软雅黑" w:hAnsi="微软雅黑" w:eastAsia="微软雅黑"/>
          <w:sz w:val="24"/>
          <w:lang w:eastAsia="zh-CN"/>
        </w:rPr>
        <w:t>四</w:t>
      </w:r>
      <w:r>
        <w:rPr>
          <w:rFonts w:hint="eastAsia" w:ascii="微软雅黑" w:hAnsi="微软雅黑" w:eastAsia="微软雅黑"/>
          <w:sz w:val="24"/>
        </w:rPr>
        <w:t>个患者或部位；</w:t>
      </w:r>
    </w:p>
    <w:p>
      <w:pPr>
        <w:pStyle w:val="8"/>
        <w:numPr>
          <w:ilvl w:val="1"/>
          <w:numId w:val="2"/>
        </w:numPr>
        <w:spacing w:line="500" w:lineRule="exact"/>
        <w:ind w:firstLineChars="0"/>
        <w:rPr>
          <w:rFonts w:ascii="微软雅黑" w:hAnsi="微软雅黑" w:eastAsia="微软雅黑"/>
          <w:sz w:val="24"/>
          <w:highlight w:val="none"/>
        </w:rPr>
      </w:pPr>
      <w:r>
        <w:rPr>
          <w:rFonts w:hint="eastAsia" w:ascii="微软雅黑" w:hAnsi="微软雅黑" w:eastAsia="微软雅黑"/>
          <w:sz w:val="24"/>
          <w:highlight w:val="none"/>
        </w:rPr>
        <w:t>*磁场强度</w:t>
      </w:r>
      <w:r>
        <w:rPr>
          <w:rFonts w:hint="eastAsia" w:ascii="微软雅黑" w:hAnsi="微软雅黑" w:eastAsia="微软雅黑"/>
          <w:sz w:val="24"/>
          <w:highlight w:val="none"/>
          <w:lang w:eastAsia="zh-CN"/>
        </w:rPr>
        <w:t>：</w:t>
      </w:r>
      <w:r>
        <w:rPr>
          <w:rFonts w:hint="eastAsia" w:ascii="微软雅黑" w:hAnsi="微软雅黑" w:eastAsia="微软雅黑"/>
          <w:sz w:val="24"/>
          <w:highlight w:val="none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sz w:val="24"/>
          <w:highlight w:val="none"/>
          <w:lang w:eastAsia="zh-CN"/>
        </w:rPr>
        <w:t>磁感应强度在</w:t>
      </w:r>
      <w:r>
        <w:rPr>
          <w:rFonts w:hint="eastAsia" w:ascii="微软雅黑" w:hAnsi="微软雅黑" w:eastAsia="微软雅黑"/>
          <w:sz w:val="24"/>
          <w:highlight w:val="none"/>
          <w:lang w:val="en-US" w:eastAsia="zh-CN"/>
        </w:rPr>
        <w:t>10mT~50mT的范围内可调，步长为10mT，误差为±10%；</w:t>
      </w:r>
    </w:p>
    <w:p>
      <w:pPr>
        <w:pStyle w:val="8"/>
        <w:numPr>
          <w:ilvl w:val="1"/>
          <w:numId w:val="2"/>
        </w:numPr>
        <w:spacing w:line="500" w:lineRule="exact"/>
        <w:ind w:firstLineChars="0"/>
        <w:rPr>
          <w:rFonts w:ascii="微软雅黑" w:hAnsi="微软雅黑" w:eastAsia="微软雅黑"/>
          <w:sz w:val="24"/>
          <w:highlight w:val="none"/>
        </w:rPr>
      </w:pPr>
      <w:r>
        <w:rPr>
          <w:rFonts w:hint="eastAsia" w:ascii="微软雅黑" w:hAnsi="微软雅黑" w:eastAsia="微软雅黑"/>
          <w:sz w:val="24"/>
          <w:highlight w:val="none"/>
          <w:lang w:val="en-US" w:eastAsia="zh-CN"/>
        </w:rPr>
        <w:t>*</w:t>
      </w:r>
      <w:r>
        <w:rPr>
          <w:rFonts w:hint="eastAsia" w:ascii="微软雅黑" w:hAnsi="微软雅黑" w:eastAsia="微软雅黑"/>
          <w:sz w:val="24"/>
          <w:highlight w:val="none"/>
        </w:rPr>
        <w:t>振动频率：</w:t>
      </w:r>
    </w:p>
    <w:p>
      <w:pPr>
        <w:pStyle w:val="8"/>
        <w:numPr>
          <w:ilvl w:val="0"/>
          <w:numId w:val="3"/>
        </w:numPr>
        <w:spacing w:line="500" w:lineRule="exact"/>
        <w:ind w:firstLine="720" w:firstLineChars="300"/>
        <w:rPr>
          <w:rFonts w:hint="eastAsia" w:ascii="微软雅黑" w:hAnsi="微软雅黑" w:eastAsia="微软雅黑"/>
          <w:sz w:val="24"/>
          <w:highlight w:val="none"/>
          <w:lang w:val="en-US" w:eastAsia="zh-CN"/>
        </w:rPr>
      </w:pPr>
      <w:r>
        <w:rPr>
          <w:rFonts w:hint="eastAsia" w:ascii="微软雅黑" w:hAnsi="微软雅黑" w:eastAsia="微软雅黑"/>
          <w:sz w:val="24"/>
          <w:highlight w:val="none"/>
          <w:lang w:eastAsia="zh-CN"/>
        </w:rPr>
        <w:t>单一振动模式：</w:t>
      </w:r>
      <w:r>
        <w:rPr>
          <w:rFonts w:hint="eastAsia" w:ascii="微软雅黑" w:hAnsi="微软雅黑" w:eastAsia="微软雅黑"/>
          <w:sz w:val="24"/>
          <w:highlight w:val="none"/>
          <w:lang w:val="en-US" w:eastAsia="zh-CN"/>
        </w:rPr>
        <w:t>30Hz、40Hz、50Hz、60Hz四种频率可调，误差±2Hz。振动时间2s，振动周期2s、3s、4s、5s可调；</w:t>
      </w:r>
    </w:p>
    <w:p>
      <w:pPr>
        <w:pStyle w:val="8"/>
        <w:numPr>
          <w:ilvl w:val="0"/>
          <w:numId w:val="3"/>
        </w:numPr>
        <w:spacing w:line="500" w:lineRule="exact"/>
        <w:ind w:firstLine="720" w:firstLineChars="300"/>
        <w:rPr>
          <w:rFonts w:hint="eastAsia" w:ascii="微软雅黑" w:hAnsi="微软雅黑" w:eastAsia="微软雅黑"/>
          <w:sz w:val="24"/>
          <w:highlight w:val="none"/>
          <w:lang w:val="en-US" w:eastAsia="zh-CN"/>
        </w:rPr>
      </w:pPr>
      <w:r>
        <w:rPr>
          <w:rFonts w:hint="eastAsia" w:ascii="微软雅黑" w:hAnsi="微软雅黑" w:eastAsia="微软雅黑"/>
          <w:sz w:val="24"/>
          <w:highlight w:val="none"/>
          <w:lang w:val="en-US" w:eastAsia="zh-CN"/>
        </w:rPr>
        <w:t>多频振动模式：30Hz、40Hz、50Hz、60Hz循环扫引，误差±2Hz。振动时间5s，振动周期10s、12s、14s、16s可调；</w:t>
      </w:r>
    </w:p>
    <w:p>
      <w:pPr>
        <w:pStyle w:val="8"/>
        <w:numPr>
          <w:ilvl w:val="1"/>
          <w:numId w:val="2"/>
        </w:numPr>
        <w:spacing w:line="500" w:lineRule="exact"/>
        <w:ind w:firstLineChars="0"/>
        <w:rPr>
          <w:rFonts w:ascii="微软雅黑" w:hAnsi="微软雅黑" w:eastAsia="微软雅黑"/>
          <w:sz w:val="24"/>
          <w:highlight w:val="none"/>
        </w:rPr>
      </w:pPr>
      <w:r>
        <w:rPr>
          <w:rFonts w:hint="eastAsia" w:ascii="微软雅黑" w:hAnsi="微软雅黑" w:eastAsia="微软雅黑"/>
          <w:sz w:val="24"/>
          <w:highlight w:val="none"/>
        </w:rPr>
        <w:t>治疗温度40℃、46℃、52℃、58℃共4级可调，精度：±3℃；</w:t>
      </w:r>
    </w:p>
    <w:p>
      <w:pPr>
        <w:pStyle w:val="8"/>
        <w:numPr>
          <w:ilvl w:val="1"/>
          <w:numId w:val="2"/>
        </w:numPr>
        <w:spacing w:line="500" w:lineRule="exact"/>
        <w:ind w:firstLineChars="0"/>
        <w:rPr>
          <w:rFonts w:ascii="微软雅黑" w:hAnsi="微软雅黑" w:eastAsia="微软雅黑"/>
          <w:sz w:val="24"/>
          <w:highlight w:val="none"/>
        </w:rPr>
      </w:pPr>
      <w:r>
        <w:rPr>
          <w:rFonts w:hint="eastAsia" w:ascii="微软雅黑" w:hAnsi="微软雅黑" w:eastAsia="微软雅黑"/>
          <w:sz w:val="24"/>
          <w:highlight w:val="none"/>
          <w:lang w:val="en-US" w:eastAsia="zh-CN"/>
        </w:rPr>
        <w:t>*</w:t>
      </w:r>
      <w:r>
        <w:rPr>
          <w:rFonts w:hint="eastAsia" w:ascii="微软雅黑" w:hAnsi="微软雅黑" w:eastAsia="微软雅黑"/>
          <w:sz w:val="24"/>
          <w:highlight w:val="none"/>
        </w:rPr>
        <w:t>颈肩型、标准型</w:t>
      </w:r>
      <w:r>
        <w:rPr>
          <w:rFonts w:hint="eastAsia" w:ascii="微软雅黑" w:hAnsi="微软雅黑" w:eastAsia="微软雅黑"/>
          <w:sz w:val="24"/>
          <w:highlight w:val="none"/>
          <w:lang w:eastAsia="zh-CN"/>
        </w:rPr>
        <w:t>、膝肩型三</w:t>
      </w:r>
      <w:r>
        <w:rPr>
          <w:rFonts w:hint="eastAsia" w:ascii="微软雅黑" w:hAnsi="微软雅黑" w:eastAsia="微软雅黑"/>
          <w:sz w:val="24"/>
          <w:highlight w:val="none"/>
        </w:rPr>
        <w:t>种治疗导子可供选择；</w:t>
      </w:r>
    </w:p>
    <w:p>
      <w:pPr>
        <w:pStyle w:val="8"/>
        <w:numPr>
          <w:ilvl w:val="1"/>
          <w:numId w:val="2"/>
        </w:numPr>
        <w:spacing w:line="500" w:lineRule="exact"/>
        <w:ind w:firstLineChars="0"/>
        <w:rPr>
          <w:rFonts w:ascii="微软雅黑" w:hAnsi="微软雅黑" w:eastAsia="微软雅黑"/>
          <w:sz w:val="24"/>
          <w:highlight w:val="none"/>
        </w:rPr>
      </w:pPr>
      <w:r>
        <w:rPr>
          <w:rFonts w:hint="eastAsia" w:ascii="微软雅黑" w:hAnsi="微软雅黑" w:eastAsia="微软雅黑"/>
          <w:sz w:val="24"/>
          <w:highlight w:val="none"/>
        </w:rPr>
        <w:t>特有无热模式，适用于炎症损伤急性期治疗；</w:t>
      </w:r>
    </w:p>
    <w:p>
      <w:pPr>
        <w:pStyle w:val="8"/>
        <w:numPr>
          <w:ilvl w:val="1"/>
          <w:numId w:val="2"/>
        </w:numPr>
        <w:spacing w:line="500" w:lineRule="exact"/>
        <w:ind w:firstLineChars="0"/>
        <w:rPr>
          <w:rFonts w:ascii="微软雅黑" w:hAnsi="微软雅黑" w:eastAsia="微软雅黑"/>
          <w:sz w:val="24"/>
          <w:highlight w:val="none"/>
        </w:rPr>
      </w:pPr>
      <w:r>
        <w:rPr>
          <w:rFonts w:hint="eastAsia" w:ascii="微软雅黑" w:hAnsi="微软雅黑" w:eastAsia="微软雅黑"/>
          <w:sz w:val="24"/>
          <w:highlight w:val="none"/>
          <w:lang w:val="en-US" w:eastAsia="zh-CN"/>
        </w:rPr>
        <w:t>*</w:t>
      </w:r>
      <w:r>
        <w:rPr>
          <w:rFonts w:hint="eastAsia" w:ascii="微软雅黑" w:hAnsi="微软雅黑" w:eastAsia="微软雅黑"/>
          <w:sz w:val="24"/>
          <w:highlight w:val="none"/>
          <w:lang w:eastAsia="zh-CN"/>
        </w:rPr>
        <w:t>软件含有内置处方，具有三种治疗模式共</w:t>
      </w:r>
      <w:r>
        <w:rPr>
          <w:rFonts w:hint="eastAsia" w:ascii="微软雅黑" w:hAnsi="微软雅黑" w:eastAsia="微软雅黑"/>
          <w:sz w:val="24"/>
          <w:highlight w:val="none"/>
          <w:lang w:val="en-US" w:eastAsia="zh-CN"/>
        </w:rPr>
        <w:t>13种处方；每种处方又分急性、亚急性、慢性期分别有对应不一样的磁场强度、温度、振动频率参数。</w:t>
      </w:r>
    </w:p>
    <w:p>
      <w:pPr>
        <w:pStyle w:val="8"/>
        <w:numPr>
          <w:ilvl w:val="1"/>
          <w:numId w:val="2"/>
        </w:numPr>
        <w:spacing w:line="500" w:lineRule="exact"/>
        <w:ind w:firstLineChars="0"/>
        <w:rPr>
          <w:rFonts w:ascii="微软雅黑" w:hAnsi="微软雅黑" w:eastAsia="微软雅黑"/>
          <w:sz w:val="24"/>
          <w:highlight w:val="none"/>
        </w:rPr>
      </w:pPr>
      <w:r>
        <w:rPr>
          <w:rFonts w:hint="eastAsia" w:ascii="微软雅黑" w:hAnsi="微软雅黑" w:eastAsia="微软雅黑"/>
          <w:sz w:val="24"/>
          <w:highlight w:val="none"/>
        </w:rPr>
        <w:t>治疗时间</w:t>
      </w:r>
      <w:r>
        <w:rPr>
          <w:rFonts w:hint="eastAsia" w:ascii="微软雅黑" w:hAnsi="微软雅黑" w:eastAsia="微软雅黑"/>
          <w:sz w:val="24"/>
          <w:highlight w:val="none"/>
          <w:lang w:val="en-US" w:eastAsia="zh-CN"/>
        </w:rPr>
        <w:t>1</w:t>
      </w:r>
      <w:r>
        <w:rPr>
          <w:rFonts w:hint="eastAsia" w:ascii="微软雅黑" w:hAnsi="微软雅黑" w:eastAsia="微软雅黑"/>
          <w:sz w:val="24"/>
          <w:highlight w:val="none"/>
        </w:rPr>
        <w:t>~99min可调，以1min为单位设定；</w:t>
      </w:r>
    </w:p>
    <w:p>
      <w:pPr>
        <w:pStyle w:val="8"/>
        <w:numPr>
          <w:ilvl w:val="1"/>
          <w:numId w:val="2"/>
        </w:numPr>
        <w:spacing w:line="500" w:lineRule="exact"/>
        <w:ind w:firstLineChars="0"/>
        <w:rPr>
          <w:rFonts w:ascii="微软雅黑" w:hAnsi="微软雅黑" w:eastAsia="微软雅黑"/>
          <w:sz w:val="24"/>
          <w:highlight w:val="none"/>
        </w:rPr>
      </w:pPr>
      <w:r>
        <w:rPr>
          <w:rFonts w:hint="eastAsia" w:ascii="微软雅黑" w:hAnsi="微软雅黑" w:eastAsia="微软雅黑"/>
          <w:sz w:val="24"/>
          <w:highlight w:val="none"/>
          <w:lang w:eastAsia="zh-CN"/>
        </w:rPr>
        <w:t>输入功率：</w:t>
      </w:r>
      <w:r>
        <w:rPr>
          <w:rFonts w:hint="eastAsia" w:ascii="微软雅黑" w:hAnsi="微软雅黑" w:eastAsia="微软雅黑"/>
          <w:sz w:val="24"/>
          <w:highlight w:val="none"/>
          <w:lang w:val="en-US" w:eastAsia="zh-CN"/>
        </w:rPr>
        <w:t>500VA</w:t>
      </w:r>
    </w:p>
    <w:p>
      <w:pPr>
        <w:pStyle w:val="8"/>
        <w:numPr>
          <w:ilvl w:val="1"/>
          <w:numId w:val="2"/>
        </w:numPr>
        <w:spacing w:line="500" w:lineRule="exact"/>
        <w:ind w:firstLineChars="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具有多种安全保护装置：</w:t>
      </w:r>
    </w:p>
    <w:p>
      <w:pPr>
        <w:pStyle w:val="8"/>
        <w:numPr>
          <w:ilvl w:val="0"/>
          <w:numId w:val="4"/>
        </w:numPr>
        <w:spacing w:line="500" w:lineRule="exact"/>
        <w:ind w:firstLine="289" w:firstLineChars="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输入过流保护装置；</w:t>
      </w:r>
    </w:p>
    <w:p>
      <w:pPr>
        <w:pStyle w:val="11"/>
        <w:numPr>
          <w:ilvl w:val="0"/>
          <w:numId w:val="4"/>
        </w:numPr>
        <w:spacing w:line="500" w:lineRule="exact"/>
        <w:ind w:firstLine="289" w:firstLineChars="0"/>
        <w:rPr>
          <w:rFonts w:hint="eastAsia"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 xml:space="preserve">输出过流保护装置； </w:t>
      </w:r>
    </w:p>
    <w:p>
      <w:pPr>
        <w:pStyle w:val="11"/>
        <w:numPr>
          <w:ilvl w:val="0"/>
          <w:numId w:val="4"/>
        </w:numPr>
        <w:spacing w:line="500" w:lineRule="exact"/>
        <w:ind w:firstLine="289" w:firstLineChars="0"/>
        <w:rPr>
          <w:rFonts w:hint="eastAsia"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双重过温度保护装置。</w:t>
      </w:r>
    </w:p>
    <w:p>
      <w:pPr>
        <w:pStyle w:val="8"/>
        <w:numPr>
          <w:ilvl w:val="1"/>
          <w:numId w:val="2"/>
        </w:numPr>
        <w:spacing w:line="500" w:lineRule="exact"/>
        <w:ind w:firstLineChars="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  <w:lang w:val="en-US" w:eastAsia="zh-CN"/>
        </w:rPr>
        <w:t xml:space="preserve"> 正常工作条件：</w:t>
      </w:r>
    </w:p>
    <w:p>
      <w:pPr>
        <w:numPr>
          <w:ilvl w:val="1"/>
          <w:numId w:val="5"/>
        </w:numPr>
        <w:spacing w:line="440" w:lineRule="exact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环境温度范围：5~40℃；</w:t>
      </w:r>
    </w:p>
    <w:p>
      <w:pPr>
        <w:numPr>
          <w:ilvl w:val="1"/>
          <w:numId w:val="5"/>
        </w:numPr>
        <w:spacing w:line="440" w:lineRule="exact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相对湿度范围：≤80%；</w:t>
      </w:r>
    </w:p>
    <w:p>
      <w:pPr>
        <w:numPr>
          <w:ilvl w:val="1"/>
          <w:numId w:val="5"/>
        </w:numPr>
        <w:spacing w:line="440" w:lineRule="exact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电源：a.c220V±22V、50Hz±1Hz；</w:t>
      </w:r>
    </w:p>
    <w:p>
      <w:pPr>
        <w:numPr>
          <w:ilvl w:val="1"/>
          <w:numId w:val="5"/>
        </w:numPr>
        <w:spacing w:line="440" w:lineRule="exact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大气压力范围：86.0kPa～106.0kPa；</w:t>
      </w:r>
    </w:p>
    <w:p>
      <w:pPr>
        <w:pStyle w:val="11"/>
        <w:tabs>
          <w:tab w:val="left" w:pos="7560"/>
        </w:tabs>
        <w:spacing w:line="440" w:lineRule="exact"/>
        <w:rPr>
          <w:rFonts w:hint="eastAsia" w:ascii="微软雅黑" w:hAnsi="微软雅黑" w:eastAsia="微软雅黑"/>
          <w:sz w:val="24"/>
        </w:rPr>
      </w:pPr>
    </w:p>
    <w:p>
      <w:pPr>
        <w:pStyle w:val="8"/>
        <w:spacing w:line="500" w:lineRule="exact"/>
        <w:rPr>
          <w:rFonts w:hint="eastAsia" w:ascii="微软雅黑" w:hAnsi="微软雅黑" w:eastAsia="微软雅黑"/>
          <w:sz w:val="24"/>
        </w:rPr>
      </w:pPr>
    </w:p>
    <w:p>
      <w:pPr>
        <w:pStyle w:val="8"/>
        <w:spacing w:line="500" w:lineRule="exact"/>
        <w:rPr>
          <w:rFonts w:hint="eastAsia" w:ascii="微软雅黑" w:hAnsi="微软雅黑" w:eastAsia="微软雅黑"/>
          <w:sz w:val="24"/>
        </w:rPr>
      </w:pPr>
    </w:p>
    <w:p>
      <w:pPr>
        <w:pStyle w:val="8"/>
        <w:spacing w:line="500" w:lineRule="exact"/>
        <w:jc w:val="center"/>
        <w:rPr>
          <w:rFonts w:hint="eastAsia" w:ascii="微软雅黑" w:hAnsi="微软雅黑" w:eastAsia="微软雅黑"/>
          <w:sz w:val="32"/>
          <w:szCs w:val="32"/>
          <w:lang w:eastAsia="zh-CN"/>
        </w:rPr>
      </w:pPr>
      <w:r>
        <w:rPr>
          <w:rFonts w:hint="eastAsia" w:ascii="微软雅黑" w:hAnsi="微软雅黑" w:eastAsia="微软雅黑"/>
          <w:sz w:val="32"/>
          <w:szCs w:val="32"/>
          <w:lang w:eastAsia="zh-CN"/>
        </w:rPr>
        <w:t>配置清单</w:t>
      </w:r>
    </w:p>
    <w:p>
      <w:pPr>
        <w:pStyle w:val="8"/>
        <w:spacing w:line="500" w:lineRule="exact"/>
        <w:jc w:val="center"/>
        <w:rPr>
          <w:rFonts w:hint="eastAsia" w:ascii="微软雅黑" w:hAnsi="微软雅黑" w:eastAsia="微软雅黑"/>
          <w:sz w:val="24"/>
          <w:lang w:val="en-US" w:eastAsia="zh-CN"/>
        </w:rPr>
      </w:pPr>
      <w:r>
        <w:rPr>
          <w:rFonts w:hint="eastAsia" w:ascii="微软雅黑" w:hAnsi="微软雅黑" w:eastAsia="微软雅黑"/>
          <w:sz w:val="24"/>
          <w:lang w:eastAsia="zh-CN"/>
        </w:rPr>
        <w:t>主机</w:t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</w:r>
      <w:bookmarkStart w:id="0" w:name="_GoBack"/>
      <w:bookmarkEnd w:id="0"/>
      <w:r>
        <w:rPr>
          <w:rFonts w:hint="eastAsia" w:ascii="微软雅黑" w:hAnsi="微软雅黑" w:eastAsia="微软雅黑"/>
          <w:sz w:val="24"/>
          <w:lang w:val="en-US" w:eastAsia="zh-CN"/>
        </w:rPr>
        <w:tab/>
        <w:t>1台</w:t>
      </w:r>
    </w:p>
    <w:p>
      <w:pPr>
        <w:pStyle w:val="8"/>
        <w:spacing w:line="500" w:lineRule="exact"/>
        <w:jc w:val="center"/>
        <w:rPr>
          <w:rFonts w:hint="eastAsia" w:ascii="微软雅黑" w:hAnsi="微软雅黑" w:eastAsia="微软雅黑"/>
          <w:sz w:val="24"/>
          <w:lang w:val="en-US" w:eastAsia="zh-CN"/>
        </w:rPr>
      </w:pPr>
      <w:r>
        <w:rPr>
          <w:rFonts w:hint="eastAsia" w:ascii="微软雅黑" w:hAnsi="微软雅黑" w:eastAsia="微软雅黑"/>
          <w:sz w:val="24"/>
          <w:lang w:val="en-US" w:eastAsia="zh-CN"/>
        </w:rPr>
        <w:t>标准治疗垫</w:t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>2个</w:t>
      </w:r>
    </w:p>
    <w:p>
      <w:pPr>
        <w:pStyle w:val="8"/>
        <w:spacing w:line="500" w:lineRule="exact"/>
        <w:jc w:val="center"/>
        <w:rPr>
          <w:rFonts w:hint="eastAsia" w:ascii="微软雅黑" w:hAnsi="微软雅黑" w:eastAsia="微软雅黑"/>
          <w:sz w:val="24"/>
          <w:lang w:val="en-US" w:eastAsia="zh-CN"/>
        </w:rPr>
      </w:pPr>
      <w:r>
        <w:rPr>
          <w:rFonts w:hint="eastAsia" w:ascii="微软雅黑" w:hAnsi="微软雅黑" w:eastAsia="微软雅黑"/>
          <w:sz w:val="24"/>
          <w:lang w:val="en-US" w:eastAsia="zh-CN"/>
        </w:rPr>
        <w:t>颈肩治疗垫</w:t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>2个</w:t>
      </w:r>
    </w:p>
    <w:p>
      <w:pPr>
        <w:pStyle w:val="8"/>
        <w:spacing w:line="500" w:lineRule="exact"/>
        <w:jc w:val="center"/>
        <w:rPr>
          <w:rFonts w:hint="eastAsia" w:ascii="微软雅黑" w:hAnsi="微软雅黑" w:eastAsia="微软雅黑"/>
          <w:sz w:val="24"/>
          <w:lang w:val="en-US" w:eastAsia="zh-CN"/>
        </w:rPr>
      </w:pPr>
      <w:r>
        <w:rPr>
          <w:rFonts w:hint="eastAsia" w:ascii="微软雅黑" w:hAnsi="微软雅黑" w:eastAsia="微软雅黑"/>
          <w:sz w:val="24"/>
          <w:lang w:val="en-US" w:eastAsia="zh-CN"/>
        </w:rPr>
        <w:t>标准导子布套（含套上的）</w:t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>4个</w:t>
      </w:r>
    </w:p>
    <w:p>
      <w:pPr>
        <w:pStyle w:val="8"/>
        <w:spacing w:line="500" w:lineRule="exact"/>
        <w:jc w:val="center"/>
        <w:rPr>
          <w:rFonts w:hint="eastAsia" w:ascii="微软雅黑" w:hAnsi="微软雅黑" w:eastAsia="微软雅黑"/>
          <w:sz w:val="24"/>
          <w:lang w:val="en-US" w:eastAsia="zh-CN"/>
        </w:rPr>
      </w:pPr>
      <w:r>
        <w:rPr>
          <w:rFonts w:hint="eastAsia" w:ascii="微软雅黑" w:hAnsi="微软雅黑" w:eastAsia="微软雅黑"/>
          <w:sz w:val="24"/>
          <w:lang w:val="en-US" w:eastAsia="zh-CN"/>
        </w:rPr>
        <w:t>颈肩导子布套（含套上的）</w:t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>4个</w:t>
      </w:r>
    </w:p>
    <w:p>
      <w:pPr>
        <w:pStyle w:val="8"/>
        <w:spacing w:line="500" w:lineRule="exact"/>
        <w:jc w:val="center"/>
        <w:rPr>
          <w:rFonts w:hint="eastAsia" w:ascii="微软雅黑" w:hAnsi="微软雅黑" w:eastAsia="微软雅黑"/>
          <w:sz w:val="24"/>
          <w:lang w:val="en-US" w:eastAsia="zh-CN"/>
        </w:rPr>
      </w:pPr>
      <w:r>
        <w:rPr>
          <w:rFonts w:hint="eastAsia" w:ascii="微软雅黑" w:hAnsi="微软雅黑" w:eastAsia="微软雅黑"/>
          <w:sz w:val="24"/>
          <w:lang w:val="en-US" w:eastAsia="zh-CN"/>
        </w:rPr>
        <w:t>绑带</w:t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>12条</w:t>
      </w:r>
    </w:p>
    <w:p>
      <w:pPr>
        <w:pStyle w:val="8"/>
        <w:spacing w:line="500" w:lineRule="exact"/>
        <w:jc w:val="center"/>
        <w:rPr>
          <w:rFonts w:hint="eastAsia" w:ascii="微软雅黑" w:hAnsi="微软雅黑" w:eastAsia="微软雅黑"/>
          <w:sz w:val="24"/>
          <w:lang w:val="en-US" w:eastAsia="zh-CN"/>
        </w:rPr>
      </w:pPr>
      <w:r>
        <w:rPr>
          <w:rFonts w:hint="eastAsia" w:ascii="微软雅黑" w:hAnsi="微软雅黑" w:eastAsia="微软雅黑"/>
          <w:sz w:val="24"/>
          <w:lang w:val="en-US" w:eastAsia="zh-CN"/>
        </w:rPr>
        <w:t>转接头</w:t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>2条</w:t>
      </w:r>
    </w:p>
    <w:p>
      <w:pPr>
        <w:pStyle w:val="8"/>
        <w:spacing w:line="500" w:lineRule="exact"/>
        <w:jc w:val="center"/>
        <w:rPr>
          <w:rFonts w:hint="eastAsia" w:ascii="微软雅黑" w:hAnsi="微软雅黑" w:eastAsia="微软雅黑"/>
          <w:sz w:val="24"/>
          <w:lang w:val="en-US" w:eastAsia="zh-CN"/>
        </w:rPr>
      </w:pPr>
      <w:r>
        <w:rPr>
          <w:rFonts w:hint="eastAsia" w:ascii="微软雅黑" w:hAnsi="微软雅黑" w:eastAsia="微软雅黑"/>
          <w:sz w:val="24"/>
          <w:lang w:val="en-US" w:eastAsia="zh-CN"/>
        </w:rPr>
        <w:t>检磁器</w:t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>2个</w:t>
      </w:r>
    </w:p>
    <w:p>
      <w:pPr>
        <w:pStyle w:val="8"/>
        <w:spacing w:line="500" w:lineRule="exact"/>
        <w:jc w:val="center"/>
        <w:rPr>
          <w:rFonts w:hint="default" w:ascii="微软雅黑" w:hAnsi="微软雅黑" w:eastAsia="微软雅黑"/>
          <w:sz w:val="24"/>
          <w:lang w:val="en-US" w:eastAsia="zh-CN"/>
        </w:rPr>
      </w:pPr>
      <w:r>
        <w:rPr>
          <w:rFonts w:hint="eastAsia" w:ascii="微软雅黑" w:hAnsi="微软雅黑" w:eastAsia="微软雅黑"/>
          <w:sz w:val="24"/>
          <w:lang w:val="en-US" w:eastAsia="zh-CN"/>
        </w:rPr>
        <w:t>电源线</w:t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/>
      </w:r>
      <w:r>
        <w:rPr>
          <w:rFonts w:hint="eastAsia" w:ascii="微软雅黑" w:hAnsi="微软雅黑" w:eastAsia="微软雅黑"/>
          <w:sz w:val="24"/>
          <w:lang w:val="en-US" w:eastAsia="zh-CN"/>
        </w:rPr>
        <w:tab/>
        <w:t>1条</w:t>
      </w:r>
    </w:p>
    <w:sectPr>
      <w:head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149" w:firstLineChars="1049"/>
      <w:jc w:val="right"/>
      <w:rPr>
        <w:rFonts w:ascii="微软雅黑" w:hAnsi="微软雅黑" w:eastAsia="微软雅黑"/>
        <w:b/>
        <w:bCs/>
        <w:sz w:val="30"/>
      </w:rPr>
    </w:pPr>
  </w:p>
  <w:p>
    <w:pPr>
      <w:pStyle w:val="3"/>
      <w:jc w:val="right"/>
    </w:pPr>
    <w:r>
      <w:rPr>
        <w:rFonts w:hint="eastAsia"/>
        <w:b/>
        <w:bCs/>
        <w:sz w:val="24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lvl w:ilvl="0" w:tentative="0">
      <w:start w:val="1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4270949"/>
    <w:multiLevelType w:val="multilevel"/>
    <w:tmpl w:val="04270949"/>
    <w:lvl w:ilvl="0" w:tentative="0">
      <w:start w:val="1"/>
      <w:numFmt w:val="lowerLetter"/>
      <w:lvlText w:val="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03867E0"/>
    <w:multiLevelType w:val="multilevel"/>
    <w:tmpl w:val="403867E0"/>
    <w:lvl w:ilvl="0" w:tentative="0">
      <w:start w:val="1"/>
      <w:numFmt w:val="decimal"/>
      <w:lvlText w:val="%1"/>
      <w:lvlJc w:val="left"/>
      <w:pPr>
        <w:ind w:left="425" w:hanging="425"/>
      </w:pPr>
    </w:lvl>
    <w:lvl w:ilvl="1" w:tentative="0">
      <w:start w:val="1"/>
      <w:numFmt w:val="decimal"/>
      <w:lvlText w:val="4.%2"/>
      <w:lvlJc w:val="left"/>
      <w:pPr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>
    <w:nsid w:val="58EB07D2"/>
    <w:multiLevelType w:val="multilevel"/>
    <w:tmpl w:val="58EB07D2"/>
    <w:lvl w:ilvl="0" w:tentative="0">
      <w:start w:val="1"/>
      <w:numFmt w:val="decimal"/>
      <w:lvlText w:val="%1.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>
    <w:nsid w:val="5A967646"/>
    <w:multiLevelType w:val="singleLevel"/>
    <w:tmpl w:val="5A967646"/>
    <w:lvl w:ilvl="0" w:tentative="0">
      <w:start w:val="1"/>
      <w:numFmt w:val="lowerLetter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1AA2"/>
    <w:rsid w:val="0012480C"/>
    <w:rsid w:val="002121C9"/>
    <w:rsid w:val="00302074"/>
    <w:rsid w:val="00323C5E"/>
    <w:rsid w:val="00350B2A"/>
    <w:rsid w:val="00351BAA"/>
    <w:rsid w:val="0036493D"/>
    <w:rsid w:val="003974CC"/>
    <w:rsid w:val="00541AA2"/>
    <w:rsid w:val="00585431"/>
    <w:rsid w:val="00670BAA"/>
    <w:rsid w:val="007004B3"/>
    <w:rsid w:val="00725D1D"/>
    <w:rsid w:val="00916A3A"/>
    <w:rsid w:val="009836D3"/>
    <w:rsid w:val="0099512A"/>
    <w:rsid w:val="00A3402C"/>
    <w:rsid w:val="00A67C9A"/>
    <w:rsid w:val="00AE2835"/>
    <w:rsid w:val="00B57A77"/>
    <w:rsid w:val="00BB6E6F"/>
    <w:rsid w:val="00BC76BE"/>
    <w:rsid w:val="00CB7B9A"/>
    <w:rsid w:val="00CD4618"/>
    <w:rsid w:val="00DD3260"/>
    <w:rsid w:val="00DF649F"/>
    <w:rsid w:val="00E9350D"/>
    <w:rsid w:val="00FF6A11"/>
    <w:rsid w:val="04B53171"/>
    <w:rsid w:val="159A2C9C"/>
    <w:rsid w:val="30803C1B"/>
    <w:rsid w:val="399D5CDF"/>
    <w:rsid w:val="6B30318F"/>
    <w:rsid w:val="743B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脚 Char"/>
    <w:basedOn w:val="5"/>
    <w:link w:val="2"/>
    <w:qFormat/>
    <w:uiPriority w:val="0"/>
    <w:rPr>
      <w:sz w:val="18"/>
      <w:szCs w:val="18"/>
    </w:rPr>
  </w:style>
  <w:style w:type="character" w:customStyle="1" w:styleId="7">
    <w:name w:val="页眉 Char"/>
    <w:basedOn w:val="5"/>
    <w:link w:val="3"/>
    <w:qFormat/>
    <w:uiPriority w:val="0"/>
    <w:rPr>
      <w:sz w:val="18"/>
      <w:szCs w:val="18"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</w:style>
  <w:style w:type="character" w:customStyle="1" w:styleId="9">
    <w:name w:val="页眉 Char1"/>
    <w:basedOn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1"/>
    <w:basedOn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E7EEF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</Words>
  <Characters>362</Characters>
  <Lines>3</Lines>
  <Paragraphs>1</Paragraphs>
  <TotalTime>2</TotalTime>
  <ScaleCrop>false</ScaleCrop>
  <LinksUpToDate>false</LinksUpToDate>
  <CharactersWithSpaces>424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2015-10-30T07:43:00Z</dcterms:created>
  <dc:creator>SC008</dc:creator>
  <cp:lastModifiedBy>严重缺觉</cp:lastModifiedBy>
  <dcterms:modified xsi:type="dcterms:W3CDTF">2019-06-28T03:02:36Z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