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240" w:lineRule="auto"/>
        <w:jc w:val="center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北京积水潭医院贵州医院药物/器械临床试验</w:t>
      </w:r>
      <w:r>
        <w:rPr>
          <w:rFonts w:hint="eastAsia" w:ascii="宋体" w:hAnsi="宋体" w:cs="宋体"/>
          <w:sz w:val="24"/>
          <w:szCs w:val="24"/>
        </w:rPr>
        <w:t>伦理委员会</w:t>
      </w:r>
    </w:p>
    <w:p>
      <w:pPr>
        <w:spacing w:before="120" w:beforeLines="50" w:after="120" w:afterLines="50" w:line="240" w:lineRule="auto"/>
        <w:jc w:val="center"/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终止/暂停研究报告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43"/>
        <w:gridCol w:w="62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7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676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7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项目来源</w:t>
            </w:r>
          </w:p>
        </w:tc>
        <w:tc>
          <w:tcPr>
            <w:tcW w:w="676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Calibri" w:hAnsi="Calibri" w:eastAsia="黑体" w:cs="Times New Roman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7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研究者</w:t>
            </w:r>
          </w:p>
        </w:tc>
        <w:tc>
          <w:tcPr>
            <w:tcW w:w="676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Calibri" w:hAnsi="Calibri" w:eastAsia="黑体" w:cs="Times New Roman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7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专业科室</w:t>
            </w:r>
          </w:p>
        </w:tc>
        <w:tc>
          <w:tcPr>
            <w:tcW w:w="676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Calibri" w:hAnsi="Calibri" w:eastAsia="黑体" w:cs="Times New Roman"/>
                <w:sz w:val="24"/>
                <w:szCs w:val="24"/>
                <w:vertAlign w:val="baseline"/>
                <w:lang w:eastAsia="zh-CN"/>
              </w:rPr>
            </w:pPr>
          </w:p>
        </w:tc>
      </w:tr>
    </w:tbl>
    <w:p>
      <w:pPr>
        <w:kinsoku w:val="0"/>
        <w:overflowPunct w:val="0"/>
        <w:spacing w:line="200" w:lineRule="exact"/>
        <w:rPr>
          <w:sz w:val="20"/>
        </w:rPr>
      </w:pP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一般信息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73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□</w:t>
            </w:r>
          </w:p>
        </w:tc>
        <w:tc>
          <w:tcPr>
            <w:tcW w:w="793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申办者提出：□暂停研究，□终止研究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□</w:t>
            </w:r>
          </w:p>
        </w:tc>
        <w:tc>
          <w:tcPr>
            <w:tcW w:w="793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研究者提出：□暂停研究，□终止研究</w:t>
            </w:r>
          </w:p>
        </w:tc>
      </w:tr>
    </w:tbl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73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□</w:t>
            </w:r>
          </w:p>
        </w:tc>
        <w:tc>
          <w:tcPr>
            <w:tcW w:w="793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停止纳入新的受试者，在研的受试者继续完成研究干预和随访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□</w:t>
            </w:r>
          </w:p>
        </w:tc>
        <w:tc>
          <w:tcPr>
            <w:tcW w:w="793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停止研究相关的干预，研究仅是对受试者的跟踪随访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□</w:t>
            </w:r>
          </w:p>
        </w:tc>
        <w:tc>
          <w:tcPr>
            <w:tcW w:w="7938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（本中心）没有受试者入组，且未发现额外风险</w:t>
            </w:r>
          </w:p>
        </w:tc>
      </w:tr>
    </w:tbl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是否通知受试者终止或暂停研究的事项：□否，□是→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通知的对象：□已入组的全部受试者，□仅在研的受试者</w:t>
            </w:r>
          </w:p>
        </w:tc>
      </w:tr>
    </w:tbl>
    <w:p>
      <w:pPr>
        <w:numPr>
          <w:ilvl w:val="0"/>
          <w:numId w:val="0"/>
        </w:numPr>
        <w:rPr>
          <w:rFonts w:hint="eastAsia" w:ascii="宋体" w:hAnsi="宋体" w:eastAsia="宋体" w:cs="宋体"/>
          <w:sz w:val="11"/>
          <w:szCs w:val="11"/>
          <w:lang w:eastAsia="zh-CN"/>
        </w:rPr>
      </w:pP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终止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/暂停研究的原因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</w:tr>
    </w:tbl>
    <w:p>
      <w:pPr>
        <w:numPr>
          <w:ilvl w:val="0"/>
          <w:numId w:val="0"/>
        </w:numPr>
        <w:rPr>
          <w:rFonts w:hint="eastAsia" w:ascii="宋体" w:hAnsi="宋体" w:eastAsia="宋体" w:cs="宋体"/>
          <w:sz w:val="13"/>
          <w:szCs w:val="13"/>
          <w:lang w:val="en-US" w:eastAsia="zh-CN"/>
        </w:rPr>
      </w:pP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有序终止/暂停研究的程序</w:t>
      </w:r>
    </w:p>
    <w:p>
      <w:pPr>
        <w:numPr>
          <w:ilvl w:val="0"/>
          <w:numId w:val="2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受试者的安全监测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安全监测对象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□已入组的全部受试者，□仅在研的受试者，□无需安排退出程序的安全监测</w:t>
            </w:r>
          </w:p>
        </w:tc>
      </w:tr>
    </w:tbl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安全性监测的指标与频率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numPr>
          <w:ilvl w:val="0"/>
          <w:numId w:val="2"/>
        </w:numPr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受试者退出研究后的医疗安排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rPr>
          <w:rFonts w:hint="default" w:ascii="宋体" w:hAnsi="宋体" w:eastAsia="宋体" w:cs="宋体"/>
          <w:sz w:val="24"/>
          <w:szCs w:val="24"/>
          <w:lang w:val="en-US" w:eastAsia="zh-CN"/>
        </w:rPr>
      </w:pPr>
    </w:p>
    <w:p>
      <w:pPr>
        <w:numPr>
          <w:ilvl w:val="0"/>
          <w:numId w:val="2"/>
        </w:numPr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继续完成研究干预的受试者，后续的其他安排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是否重新获得受试者继续参加研究的知情同意：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□是，□否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56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是否将受试者转给其他研究人员，在独立的监督下继续研究：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□是，□否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其他后续的安排：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insoku w:val="0"/>
        <w:overflowPunct w:val="0"/>
        <w:spacing w:line="200" w:lineRule="exact"/>
        <w:rPr>
          <w:sz w:val="20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0"/>
        <w:gridCol w:w="63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2367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研究者签字</w:t>
            </w:r>
          </w:p>
        </w:tc>
        <w:tc>
          <w:tcPr>
            <w:tcW w:w="6789" w:type="dxa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2367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日期</w:t>
            </w:r>
          </w:p>
        </w:tc>
        <w:tc>
          <w:tcPr>
            <w:tcW w:w="6789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年     月     日</w:t>
            </w:r>
          </w:p>
        </w:tc>
      </w:tr>
    </w:tbl>
    <w:p>
      <w:pPr>
        <w:rPr>
          <w:rFonts w:hint="eastAsia" w:eastAsia="宋体"/>
          <w:sz w:val="16"/>
          <w:szCs w:val="20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A446BA1"/>
    <w:multiLevelType w:val="singleLevel"/>
    <w:tmpl w:val="DA446BA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66BB556"/>
    <w:multiLevelType w:val="singleLevel"/>
    <w:tmpl w:val="766BB55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iMDYzMTZlNDIwZDY2ZTNiYmU5NThhMmE2MmRiMzYifQ=="/>
  </w:docVars>
  <w:rsids>
    <w:rsidRoot w:val="00000000"/>
    <w:rsid w:val="58D63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360" w:lineRule="auto"/>
      <w:outlineLvl w:val="0"/>
    </w:pPr>
    <w:rPr>
      <w:b/>
      <w:bCs/>
      <w:kern w:val="44"/>
      <w:sz w:val="32"/>
      <w:szCs w:val="44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2023-04-10T01:49:16Z</dcterms:created>
  <dc:creator>yonghu</dc:creator>
  <cp:lastModifiedBy>yonghu</cp:lastModifiedBy>
  <dcterms:modified xsi:type="dcterms:W3CDTF">2023-04-10T01:52:03Z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3D66F9AB71614EAB98467FAEACA9CFD0</vt:lpwstr>
  </property>
</Properties>
</file>